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75E26" w14:textId="77777777" w:rsidR="008C2E39" w:rsidRPr="008C2E39" w:rsidRDefault="008C2E39" w:rsidP="008C2E39">
      <w:pPr>
        <w:pStyle w:val="ConsPlusNormal"/>
        <w:ind w:left="284" w:right="470" w:firstLine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8C2E3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Условия микрофинансирования</w:t>
      </w:r>
    </w:p>
    <w:p w14:paraId="30B3A236" w14:textId="77777777" w:rsidR="008C2E39" w:rsidRPr="008C2E39" w:rsidRDefault="008C2E39" w:rsidP="008C2E39">
      <w:pPr>
        <w:pStyle w:val="ConsPlusNormal"/>
        <w:ind w:left="284" w:right="470" w:firstLine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662B340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Предоставление микрозаймов субъектам малого и среднего предпринимательства осуществляется Фондом в валюте Российской Федерации на следующих условиях:</w:t>
      </w:r>
    </w:p>
    <w:p w14:paraId="4383A2F3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микрофинансирование осуществляется по договорам микрозайма на возвратно-платной основе на цели, определенные технико-экономическим обоснованием микрозайма, по процентной ставке за пользование микрозаймом:</w:t>
      </w:r>
    </w:p>
    <w:p w14:paraId="2C0F1221" w14:textId="401D9E15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</w:t>
      </w:r>
      <w:r w:rsidR="00381E83" w:rsidRPr="00381E83">
        <w:rPr>
          <w:sz w:val="34"/>
          <w:szCs w:val="34"/>
        </w:rPr>
        <w:t>ключевая ставка Банка России, действующая на дату заключения договора микрозайма плюс 5 (пять) процентов</w:t>
      </w:r>
      <w:r w:rsidRPr="008C2E39">
        <w:rPr>
          <w:sz w:val="34"/>
          <w:szCs w:val="34"/>
        </w:rPr>
        <w:t>. </w:t>
      </w:r>
    </w:p>
    <w:p w14:paraId="59374B43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Размер ключевой ставки Банка России можно узнать на официальном сайте Банка России –</w:t>
      </w:r>
      <w:hyperlink r:id="rId5" w:tgtFrame="_blank" w:history="1">
        <w:r w:rsidRPr="008C2E39">
          <w:rPr>
            <w:sz w:val="34"/>
            <w:szCs w:val="34"/>
          </w:rPr>
          <w:t>https://www.cbr.ru/</w:t>
        </w:r>
      </w:hyperlink>
      <w:r w:rsidRPr="008C2E39">
        <w:rPr>
          <w:sz w:val="34"/>
          <w:szCs w:val="34"/>
        </w:rPr>
        <w:t xml:space="preserve">  </w:t>
      </w:r>
    </w:p>
    <w:p w14:paraId="394F29EC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срок микрозайма – до 48 месяцев.</w:t>
      </w:r>
    </w:p>
    <w:p w14:paraId="2D0821BF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 размер микрозайма - от 100 000 рублей до 4 000 000 рублей.</w:t>
      </w:r>
    </w:p>
    <w:p w14:paraId="2C035C27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при обеспечении возвратности микрозайма соответствующими способами обеспечения обязательств, установленным гражданским законодательством и настоящими Правилами;</w:t>
      </w:r>
    </w:p>
    <w:p w14:paraId="17F30DC0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погашение основного долга и уплата процентов осуществляется равными долями ежемесячно. </w:t>
      </w:r>
    </w:p>
    <w:p w14:paraId="62634076" w14:textId="77777777"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начисление процентов осуществляется на остаток ссудной задолженности.</w:t>
      </w:r>
    </w:p>
    <w:p w14:paraId="14ACD42C" w14:textId="77777777" w:rsid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заемщик в день выдачи микрозайма уплачивает единовременный платеж в размере 1 % от суммы выданного микрозайма на расчетный счет Фонда за оформление пакета документов для получения микрозайма.</w:t>
      </w:r>
    </w:p>
    <w:p w14:paraId="455465A4" w14:textId="77777777" w:rsidR="00AE4EBD" w:rsidRDefault="00AE4EBD" w:rsidP="00AE4EBD">
      <w:pPr>
        <w:autoSpaceDE w:val="0"/>
        <w:ind w:left="284" w:firstLine="550"/>
        <w:jc w:val="both"/>
        <w:rPr>
          <w:b/>
          <w:bCs/>
          <w:sz w:val="16"/>
          <w:szCs w:val="16"/>
          <w:u w:val="single"/>
        </w:rPr>
      </w:pPr>
    </w:p>
    <w:p w14:paraId="51CC0D42" w14:textId="77777777" w:rsidR="00AE4EBD" w:rsidRPr="00AE4EBD" w:rsidRDefault="00AE4EBD" w:rsidP="00AE4EBD">
      <w:pPr>
        <w:autoSpaceDE w:val="0"/>
        <w:ind w:left="-567" w:right="-284" w:firstLine="550"/>
        <w:jc w:val="both"/>
        <w:rPr>
          <w:sz w:val="32"/>
          <w:szCs w:val="32"/>
        </w:rPr>
      </w:pPr>
      <w:r w:rsidRPr="00AE4EBD">
        <w:rPr>
          <w:b/>
          <w:bCs/>
          <w:sz w:val="32"/>
          <w:szCs w:val="32"/>
          <w:u w:val="single"/>
        </w:rPr>
        <w:lastRenderedPageBreak/>
        <w:t>Правом на получение микрозаймов</w:t>
      </w:r>
      <w:r w:rsidRPr="00AE4EBD">
        <w:rPr>
          <w:sz w:val="32"/>
          <w:szCs w:val="32"/>
        </w:rPr>
        <w:t xml:space="preserve"> обладают субъекты малого и среднего предпринимательства, одновременно отвечающие следующим критериям:</w:t>
      </w:r>
    </w:p>
    <w:p w14:paraId="1C257E29" w14:textId="77777777"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а) соответствие категории субъектов малого и среднего предпринимательства и (или) микропредприятий, установленных Федеральным законом от 24 июля 2007 г. № 209-ФЗ "О развитии малого и среднего предпринимательства в Российской Федерации";</w:t>
      </w:r>
    </w:p>
    <w:p w14:paraId="6565B4EC" w14:textId="77777777"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б) государственная регистрация и осуществление деятельности на территории С</w:t>
      </w:r>
      <w:r w:rsidR="00DC1320">
        <w:rPr>
          <w:sz w:val="32"/>
          <w:szCs w:val="32"/>
        </w:rPr>
        <w:t>аткинского муниципального округа</w:t>
      </w:r>
      <w:r w:rsidRPr="00AE4EBD">
        <w:rPr>
          <w:sz w:val="32"/>
          <w:szCs w:val="32"/>
        </w:rPr>
        <w:t>;</w:t>
      </w:r>
    </w:p>
    <w:p w14:paraId="09DAAD43" w14:textId="77777777"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в) отсутствие просроченных обязательств по кредитным договорам (договорам микрозайма, лизинга и т.д.) с финансовыми организациями и Фондом на дату обращения за получением микрозайма;</w:t>
      </w:r>
    </w:p>
    <w:p w14:paraId="2535898E" w14:textId="77777777"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г) отсутствие процедур несостоятельности (банкротства), в том числе наблюдения, финансового оздоровления, внешнего управления, конкурсного производства, либо санкций в виде аннулирования или приостановления действия лицензии (в случае, если деятельность субъекта малого предпринимательства подлежит лицензированию) в течение двух лет (либо меньшего срока в зависимости от срока деятельности), предшествующих дате обращения за получением микрозайма;</w:t>
      </w:r>
    </w:p>
    <w:p w14:paraId="11EAD87E" w14:textId="77777777"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д) положительный финансовый результат деятельности субъекта малого и среднего предпринимательства в соответствии с бухгалтерской отчетностью;</w:t>
      </w:r>
    </w:p>
    <w:p w14:paraId="79800D52" w14:textId="77777777" w:rsid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е) положительная кредитная история.</w:t>
      </w:r>
    </w:p>
    <w:p w14:paraId="408C01CB" w14:textId="77777777" w:rsid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</w:p>
    <w:p w14:paraId="562D9E17" w14:textId="77777777" w:rsidR="00AE4EBD" w:rsidRPr="00AE4EBD" w:rsidRDefault="00AE4EBD" w:rsidP="00AE4EBD">
      <w:pPr>
        <w:pStyle w:val="ConsPlusNormal"/>
        <w:ind w:left="-567" w:right="-284"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AE4EBD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Цели микрофинансирования</w:t>
      </w:r>
    </w:p>
    <w:p w14:paraId="2F16ADED" w14:textId="77777777" w:rsidR="00AE4EBD" w:rsidRPr="00AE4EBD" w:rsidRDefault="00AE4EBD" w:rsidP="00AE4EBD">
      <w:pPr>
        <w:pStyle w:val="ConsPlusNormal"/>
        <w:ind w:left="-567" w:right="-284"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41B2136" w14:textId="77777777"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В рамках настоящих Правил целями микрофинансирования являются любые обоснованные субъектом малого и среднего предпринимательства затраты, за исключением погашения просроченных налоговых платежей, просроченной кредиторской задолженности, просроченной задолженности перед работниками по заработной плате, погашения задолженности участникам (учредителям) по выплате доходов, выкупа долей участников (учредителей) в уставном капитале.</w:t>
      </w:r>
    </w:p>
    <w:p w14:paraId="6FD5CC5C" w14:textId="77777777"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Контроль за целевым использованием денежных средств, предоставленных субъекту малого и среднего предпринимательства, осуществляется в соответствии с разделом 5 Правил.</w:t>
      </w:r>
    </w:p>
    <w:p w14:paraId="780DEB04" w14:textId="77777777"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</w:p>
    <w:p w14:paraId="48FDF38F" w14:textId="77777777" w:rsidR="00BB0F7F" w:rsidRPr="00AE4EBD" w:rsidRDefault="00BB0F7F" w:rsidP="00AE4EBD">
      <w:pPr>
        <w:spacing w:line="360" w:lineRule="auto"/>
        <w:ind w:left="-567" w:right="-284" w:firstLine="567"/>
        <w:rPr>
          <w:sz w:val="32"/>
          <w:szCs w:val="32"/>
        </w:rPr>
      </w:pPr>
    </w:p>
    <w:sectPr w:rsidR="00BB0F7F" w:rsidRPr="00AE4EBD" w:rsidSect="0008414C"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41"/>
    <w:rsid w:val="0008414C"/>
    <w:rsid w:val="00381E83"/>
    <w:rsid w:val="008C2E39"/>
    <w:rsid w:val="009B6041"/>
    <w:rsid w:val="00AE4EBD"/>
    <w:rsid w:val="00BB0F7F"/>
    <w:rsid w:val="00DC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9016"/>
  <w15:chartTrackingRefBased/>
  <w15:docId w15:val="{28822FA7-C3D3-4EF1-B8D2-AA455FB1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EB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C2E39"/>
    <w:pPr>
      <w:widowControl w:val="0"/>
      <w:suppressAutoHyphens/>
      <w:spacing w:after="0" w:line="240" w:lineRule="auto"/>
      <w:ind w:firstLine="720"/>
    </w:pPr>
    <w:rPr>
      <w:rFonts w:ascii="Arial" w:eastAsiaTheme="minorEastAsia" w:hAnsi="Arial" w:cs="Arial"/>
      <w:color w:val="000000"/>
      <w:sz w:val="20"/>
      <w:szCs w:val="20"/>
    </w:rPr>
  </w:style>
  <w:style w:type="paragraph" w:styleId="a3">
    <w:name w:val="No Spacing"/>
    <w:uiPriority w:val="1"/>
    <w:qFormat/>
    <w:rsid w:val="008C2E3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4EBD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AE4E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cb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4DF2C-B9C1-4570-BD0C-1D690E00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2024-01-22T10:28:00Z</cp:lastPrinted>
  <dcterms:created xsi:type="dcterms:W3CDTF">2026-06-24T04:09:00Z</dcterms:created>
  <dcterms:modified xsi:type="dcterms:W3CDTF">2026-06-24T04:09:00Z</dcterms:modified>
</cp:coreProperties>
</file>